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BF3BD">
      <w:pPr>
        <w:bidi w:val="0"/>
        <w:jc w:val="center"/>
      </w:pPr>
      <w:bookmarkStart w:id="0" w:name="_GoBack"/>
      <w:r>
        <w:rPr>
          <w:rFonts w:hint="default"/>
          <w:b/>
          <w:bCs/>
        </w:rPr>
        <w:t>ОТЧЕТ О РЕЗУЛЬТАТАХ САМООБСЛЕДОВАНИЯ</w:t>
      </w:r>
      <w:bookmarkEnd w:id="0"/>
      <w:r>
        <w:rPr>
          <w:rFonts w:hint="default"/>
        </w:rPr>
        <w:br w:type="textWrapping"/>
      </w:r>
      <w:r>
        <w:rPr>
          <w:rFonts w:hint="default"/>
        </w:rPr>
        <w:t>Частного учреждения дополнительного образования</w:t>
      </w:r>
      <w:r>
        <w:rPr>
          <w:rFonts w:hint="default"/>
        </w:rPr>
        <w:br w:type="textWrapping"/>
      </w:r>
      <w:r>
        <w:rPr>
          <w:rFonts w:hint="default"/>
        </w:rPr>
        <w:t>«Новосибирская академия дизайна и программирования»</w:t>
      </w:r>
      <w:r>
        <w:rPr>
          <w:rFonts w:hint="default"/>
        </w:rPr>
        <w:br w:type="textWrapping"/>
      </w:r>
      <w:r>
        <w:rPr>
          <w:rFonts w:hint="default"/>
        </w:rPr>
        <w:t>за 2023-2024 учебный год</w:t>
      </w:r>
    </w:p>
    <w:p w14:paraId="521BFACE">
      <w:pPr>
        <w:bidi w:val="0"/>
        <w:rPr>
          <w:rFonts w:hint="default"/>
        </w:rPr>
      </w:pPr>
      <w: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1C1838">
      <w:pPr>
        <w:bidi w:val="0"/>
      </w:pPr>
      <w:r>
        <w:rPr>
          <w:rFonts w:hint="default"/>
        </w:rPr>
        <w:t>1. Общая характеристика организации</w:t>
      </w:r>
    </w:p>
    <w:p w14:paraId="31CBA0CE">
      <w:pPr>
        <w:bidi w:val="0"/>
        <w:rPr>
          <w:rFonts w:hint="default"/>
        </w:rPr>
      </w:pPr>
      <w:r>
        <w:rPr>
          <w:rFonts w:hint="default"/>
        </w:rPr>
        <w:t>1.1. Основные сведения:</w:t>
      </w:r>
    </w:p>
    <w:p w14:paraId="66F3159B">
      <w:pPr>
        <w:bidi w:val="0"/>
      </w:pPr>
    </w:p>
    <w:p w14:paraId="4734297A">
      <w:pPr>
        <w:bidi w:val="0"/>
      </w:pPr>
      <w:r>
        <w:rPr>
          <w:rFonts w:hint="default"/>
        </w:rPr>
        <w:t>Полное наименование: Частное учреждение дополнительного образования «Новосибирская академия дизайна и программирования».</w:t>
      </w:r>
    </w:p>
    <w:p w14:paraId="0F644D0B">
      <w:pPr>
        <w:bidi w:val="0"/>
      </w:pPr>
    </w:p>
    <w:p w14:paraId="37DF62BA">
      <w:pPr>
        <w:bidi w:val="0"/>
      </w:pPr>
      <w:r>
        <w:rPr>
          <w:rFonts w:hint="default"/>
        </w:rPr>
        <w:t>Сокращенное наименование: ЧУДО «НАДиП».</w:t>
      </w:r>
    </w:p>
    <w:p w14:paraId="348CE5AF">
      <w:pPr>
        <w:bidi w:val="0"/>
      </w:pPr>
    </w:p>
    <w:p w14:paraId="5577CD58">
      <w:pPr>
        <w:bidi w:val="0"/>
      </w:pPr>
      <w:r>
        <w:rPr>
          <w:rFonts w:hint="default"/>
        </w:rPr>
        <w:t>Адрес: 630091, г. Новосибирск, ул. Мичурина, д. 19-45.</w:t>
      </w:r>
    </w:p>
    <w:p w14:paraId="5C9A5356">
      <w:pPr>
        <w:bidi w:val="0"/>
      </w:pPr>
    </w:p>
    <w:p w14:paraId="29D94084">
      <w:pPr>
        <w:bidi w:val="0"/>
      </w:pPr>
      <w:r>
        <w:rPr>
          <w:rFonts w:hint="default"/>
        </w:rPr>
        <w:t>Режим работы: ежедневно с 09:00 до 20:00.</w:t>
      </w:r>
    </w:p>
    <w:p w14:paraId="6AB59763">
      <w:pPr>
        <w:bidi w:val="0"/>
      </w:pPr>
    </w:p>
    <w:p w14:paraId="5AFD345F">
      <w:pPr>
        <w:bidi w:val="0"/>
        <w:rPr>
          <w:rFonts w:hint="default"/>
        </w:rPr>
      </w:pPr>
      <w:r>
        <w:rPr>
          <w:rFonts w:hint="default"/>
        </w:rPr>
        <w:t>1.2. Миссия и цели:</w:t>
      </w:r>
    </w:p>
    <w:p w14:paraId="60608C8F">
      <w:pPr>
        <w:bidi w:val="0"/>
      </w:pPr>
    </w:p>
    <w:p w14:paraId="2382DC7D">
      <w:pPr>
        <w:bidi w:val="0"/>
      </w:pPr>
      <w:r>
        <w:rPr>
          <w:rFonts w:hint="default"/>
        </w:rPr>
        <w:t>Реализация дополнительных общеобразовательных программ в области дизайна, программирования, компьютерной грамотности и иностранных языков.</w:t>
      </w:r>
    </w:p>
    <w:p w14:paraId="57F2B9BB">
      <w:pPr>
        <w:bidi w:val="0"/>
      </w:pPr>
    </w:p>
    <w:p w14:paraId="3B01CF14">
      <w:pPr>
        <w:bidi w:val="0"/>
      </w:pPr>
      <w:r>
        <w:rPr>
          <w:rFonts w:hint="default"/>
        </w:rPr>
        <w:t>Создание условий для развития творческих способностей обучающихся.</w:t>
      </w:r>
    </w:p>
    <w:p w14:paraId="2FD30D76">
      <w:pPr>
        <w:bidi w:val="0"/>
        <w:rPr>
          <w:rFonts w:hint="default"/>
        </w:rPr>
      </w:pPr>
      <w: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B3F3D1">
      <w:pPr>
        <w:bidi w:val="0"/>
        <w:rPr>
          <w:rFonts w:hint="default"/>
        </w:rPr>
      </w:pPr>
      <w:r>
        <w:rPr>
          <w:rFonts w:hint="default"/>
        </w:rPr>
        <w:t>2. Образовательная деятельность</w:t>
      </w:r>
    </w:p>
    <w:p w14:paraId="3C5142A0">
      <w:pPr>
        <w:bidi w:val="0"/>
        <w:rPr>
          <w:rFonts w:hint="default"/>
        </w:rPr>
      </w:pPr>
      <w:r>
        <w:rPr>
          <w:rFonts w:hint="default"/>
        </w:rPr>
        <w:t>2.1. Реализуемые программы:</w:t>
      </w:r>
    </w:p>
    <w:p w14:paraId="78A73465">
      <w:pPr>
        <w:bidi w:val="0"/>
      </w:pPr>
    </w:p>
    <w:p w14:paraId="1A94838B">
      <w:pPr>
        <w:bidi w:val="0"/>
      </w:pPr>
      <w:r>
        <w:rPr>
          <w:rFonts w:hint="default"/>
        </w:rPr>
        <w:t>Дополнительные общеразвивающие программы для детей и взрослых.</w:t>
      </w:r>
    </w:p>
    <w:p w14:paraId="06B8B683">
      <w:pPr>
        <w:bidi w:val="0"/>
      </w:pPr>
    </w:p>
    <w:p w14:paraId="14751DBC">
      <w:pPr>
        <w:bidi w:val="0"/>
      </w:pPr>
      <w:r>
        <w:rPr>
          <w:rFonts w:hint="default"/>
        </w:rPr>
        <w:t>Дополнительные профессиональные программы повышения квалификации.</w:t>
      </w:r>
    </w:p>
    <w:p w14:paraId="3C2270EE">
      <w:pPr>
        <w:bidi w:val="0"/>
      </w:pPr>
    </w:p>
    <w:p w14:paraId="17080A33">
      <w:pPr>
        <w:bidi w:val="0"/>
        <w:rPr>
          <w:rFonts w:hint="default"/>
        </w:rPr>
      </w:pPr>
      <w:r>
        <w:rPr>
          <w:rFonts w:hint="default"/>
        </w:rPr>
        <w:t>2.2. Контингент обучающихся:</w:t>
      </w:r>
    </w:p>
    <w:p w14:paraId="6F5D1CFE">
      <w:pPr>
        <w:bidi w:val="0"/>
      </w:pPr>
    </w:p>
    <w:p w14:paraId="7B4ED677">
      <w:pPr>
        <w:bidi w:val="0"/>
      </w:pPr>
      <w:r>
        <w:rPr>
          <w:rFonts w:hint="default"/>
        </w:rPr>
        <w:t xml:space="preserve">Общее количество обучающихся: </w:t>
      </w:r>
      <w:r>
        <w:rPr>
          <w:rFonts w:hint="default"/>
          <w:lang w:val="ru-RU"/>
        </w:rPr>
        <w:t xml:space="preserve">от </w:t>
      </w:r>
      <w:r>
        <w:rPr>
          <w:rFonts w:hint="default"/>
        </w:rPr>
        <w:t>250 человек.</w:t>
      </w:r>
    </w:p>
    <w:p w14:paraId="5BB276D9">
      <w:pPr>
        <w:bidi w:val="0"/>
      </w:pPr>
    </w:p>
    <w:p w14:paraId="21704F90">
      <w:pPr>
        <w:bidi w:val="0"/>
      </w:pPr>
      <w:r>
        <w:rPr>
          <w:rFonts w:hint="default"/>
        </w:rPr>
        <w:t>Возрастные группы: дети (7-18 лет) — 60%, взрослые (старше 18 лет) — 40%.</w:t>
      </w:r>
    </w:p>
    <w:p w14:paraId="50281499">
      <w:pPr>
        <w:bidi w:val="0"/>
      </w:pPr>
    </w:p>
    <w:p w14:paraId="493026F5">
      <w:pPr>
        <w:bidi w:val="0"/>
        <w:rPr>
          <w:rFonts w:hint="default"/>
        </w:rPr>
      </w:pPr>
      <w:r>
        <w:rPr>
          <w:rFonts w:hint="default"/>
        </w:rPr>
        <w:t>2.3. Результаты обучения:</w:t>
      </w:r>
    </w:p>
    <w:p w14:paraId="7A37A2B4">
      <w:pPr>
        <w:bidi w:val="0"/>
      </w:pPr>
    </w:p>
    <w:p w14:paraId="59B760F2">
      <w:pPr>
        <w:bidi w:val="0"/>
      </w:pPr>
      <w:r>
        <w:rPr>
          <w:rFonts w:hint="default"/>
        </w:rPr>
        <w:t xml:space="preserve">Успешно завершили обучение: </w:t>
      </w:r>
      <w:r>
        <w:rPr>
          <w:rFonts w:hint="default"/>
          <w:lang w:val="ru-RU"/>
        </w:rPr>
        <w:t>100%</w:t>
      </w:r>
      <w:r>
        <w:rPr>
          <w:rFonts w:hint="default"/>
        </w:rPr>
        <w:t>.</w:t>
      </w:r>
    </w:p>
    <w:p w14:paraId="51A9A0A7">
      <w:pPr>
        <w:bidi w:val="0"/>
      </w:pPr>
    </w:p>
    <w:p w14:paraId="22AF5143">
      <w:pPr>
        <w:bidi w:val="0"/>
      </w:pPr>
      <w:r>
        <w:rPr>
          <w:rFonts w:hint="default"/>
        </w:rPr>
        <w:t xml:space="preserve">Выдано документов об обучении: </w:t>
      </w:r>
      <w:r>
        <w:rPr>
          <w:rFonts w:hint="default"/>
          <w:lang w:val="ru-RU"/>
        </w:rPr>
        <w:t xml:space="preserve">от </w:t>
      </w:r>
      <w:r>
        <w:rPr>
          <w:rFonts w:hint="default"/>
        </w:rPr>
        <w:t>2</w:t>
      </w:r>
      <w:r>
        <w:rPr>
          <w:rFonts w:hint="default"/>
          <w:lang w:val="ru-RU"/>
        </w:rPr>
        <w:t>50</w:t>
      </w:r>
      <w:r>
        <w:rPr>
          <w:rFonts w:hint="default"/>
        </w:rPr>
        <w:t xml:space="preserve"> шт. (дипломы, сертификаты, удостоверения).</w:t>
      </w:r>
    </w:p>
    <w:p w14:paraId="117C89DB">
      <w:pPr>
        <w:bidi w:val="0"/>
      </w:pPr>
    </w:p>
    <w:p w14:paraId="059DC701">
      <w:pPr>
        <w:bidi w:val="0"/>
        <w:rPr>
          <w:rFonts w:hint="default"/>
        </w:rPr>
      </w:pPr>
      <w: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9E0674">
      <w:pPr>
        <w:bidi w:val="0"/>
        <w:rPr>
          <w:rFonts w:hint="default"/>
        </w:rPr>
      </w:pPr>
      <w:r>
        <w:rPr>
          <w:rFonts w:hint="default"/>
        </w:rPr>
        <w:t>3. Кадровое обеспечение</w:t>
      </w:r>
    </w:p>
    <w:p w14:paraId="2AC00B6C">
      <w:pPr>
        <w:bidi w:val="0"/>
        <w:rPr>
          <w:rFonts w:hint="default"/>
        </w:rPr>
      </w:pPr>
      <w:r>
        <w:rPr>
          <w:rFonts w:hint="default"/>
        </w:rPr>
        <w:t>3.1. Состав педагогических работников:</w:t>
      </w:r>
    </w:p>
    <w:p w14:paraId="4ED8BA60">
      <w:pPr>
        <w:bidi w:val="0"/>
      </w:pPr>
    </w:p>
    <w:p w14:paraId="21BFF7F5">
      <w:pPr>
        <w:bidi w:val="0"/>
      </w:pPr>
      <w:r>
        <w:rPr>
          <w:rFonts w:hint="default"/>
        </w:rPr>
        <w:t xml:space="preserve">Общая численность: </w:t>
      </w:r>
      <w:r>
        <w:rPr>
          <w:rFonts w:hint="default"/>
          <w:lang w:val="ru-RU"/>
        </w:rPr>
        <w:t xml:space="preserve">от </w:t>
      </w:r>
      <w:r>
        <w:rPr>
          <w:rFonts w:hint="default"/>
        </w:rPr>
        <w:t>5 человек.</w:t>
      </w:r>
    </w:p>
    <w:p w14:paraId="6E94F0F7">
      <w:pPr>
        <w:bidi w:val="0"/>
      </w:pPr>
      <w:r>
        <w:rPr>
          <w:rFonts w:hint="default"/>
        </w:rPr>
        <w:t>С высшим образованием: 100%.</w:t>
      </w:r>
    </w:p>
    <w:p w14:paraId="038D8A9D">
      <w:pPr>
        <w:bidi w:val="0"/>
      </w:pPr>
      <w:r>
        <w:rPr>
          <w:rFonts w:hint="default"/>
        </w:rPr>
        <w:t xml:space="preserve">Имеют ученую степень: </w:t>
      </w:r>
      <w:r>
        <w:rPr>
          <w:rFonts w:hint="default"/>
          <w:lang w:val="ru-RU"/>
        </w:rPr>
        <w:t>нет</w:t>
      </w:r>
    </w:p>
    <w:p w14:paraId="0D749CC5">
      <w:pPr>
        <w:bidi w:val="0"/>
      </w:pPr>
      <w:r>
        <w:rPr>
          <w:rFonts w:hint="default"/>
        </w:rPr>
        <w:t>Соответствие занимаемой должности: 100%.</w:t>
      </w:r>
    </w:p>
    <w:p w14:paraId="1B48404B">
      <w:pPr>
        <w:bidi w:val="0"/>
      </w:pPr>
    </w:p>
    <w:p w14:paraId="76525C50">
      <w:pPr>
        <w:bidi w:val="0"/>
        <w:rPr>
          <w:rFonts w:hint="default"/>
        </w:rPr>
      </w:pPr>
      <w: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1B2504">
      <w:pPr>
        <w:bidi w:val="0"/>
        <w:rPr>
          <w:rFonts w:hint="default"/>
        </w:rPr>
      </w:pPr>
      <w:r>
        <w:rPr>
          <w:rFonts w:hint="default"/>
        </w:rPr>
        <w:t>4. Материально-техническая база</w:t>
      </w:r>
    </w:p>
    <w:p w14:paraId="74C3F789">
      <w:pPr>
        <w:bidi w:val="0"/>
      </w:pPr>
      <w:r>
        <w:rPr>
          <w:rFonts w:hint="default"/>
        </w:rPr>
        <w:t>4.1. Учебные помещения:</w:t>
      </w:r>
    </w:p>
    <w:p w14:paraId="7A931524">
      <w:pPr>
        <w:bidi w:val="0"/>
      </w:pPr>
      <w:r>
        <w:rPr>
          <w:rFonts w:hint="default"/>
        </w:rPr>
        <w:t>Количество аудиторий: 10.</w:t>
      </w:r>
    </w:p>
    <w:p w14:paraId="4ED85A45">
      <w:pPr>
        <w:bidi w:val="0"/>
      </w:pPr>
      <w:r>
        <w:rPr>
          <w:rFonts w:hint="default"/>
        </w:rPr>
        <w:t>Оснащенность: компьютеры, проекторы, графические планшеты, специализированное программное обеспечение.</w:t>
      </w:r>
    </w:p>
    <w:p w14:paraId="4A516CB2">
      <w:pPr>
        <w:bidi w:val="0"/>
        <w:rPr>
          <w:rFonts w:hint="default"/>
        </w:rPr>
      </w:pPr>
      <w:r>
        <w:rPr>
          <w:rFonts w:hint="default"/>
        </w:rPr>
        <w:t>4.2. Библиотечный фонд:</w:t>
      </w:r>
    </w:p>
    <w:p w14:paraId="31D70E7B">
      <w:pPr>
        <w:bidi w:val="0"/>
      </w:pPr>
    </w:p>
    <w:p w14:paraId="67CBEEF5">
      <w:pPr>
        <w:bidi w:val="0"/>
      </w:pPr>
      <w:r>
        <w:rPr>
          <w:rFonts w:hint="default"/>
        </w:rPr>
        <w:t>Общее количество учебных материалов: 50</w:t>
      </w:r>
      <w:r>
        <w:rPr>
          <w:rFonts w:hint="default"/>
          <w:lang w:val="ru-RU"/>
        </w:rPr>
        <w:t>+</w:t>
      </w:r>
      <w:r>
        <w:rPr>
          <w:rFonts w:hint="default"/>
        </w:rPr>
        <w:t xml:space="preserve"> экземпляров</w:t>
      </w:r>
      <w:r>
        <w:rPr>
          <w:rFonts w:hint="default"/>
          <w:lang w:val="ru-RU"/>
        </w:rPr>
        <w:t xml:space="preserve"> (электронный вид - неограниченно)</w:t>
      </w:r>
      <w:r>
        <w:rPr>
          <w:rFonts w:hint="default"/>
        </w:rPr>
        <w:t>.</w:t>
      </w:r>
    </w:p>
    <w:p w14:paraId="2527C484">
      <w:pPr>
        <w:bidi w:val="0"/>
      </w:pPr>
      <w:r>
        <w:rPr>
          <w:rFonts w:hint="default"/>
        </w:rPr>
        <w:t>Электронные ресурсы: доступ к онлайн-библиотекам и образовательным платформам.</w:t>
      </w:r>
    </w:p>
    <w:p w14:paraId="4A1CD54C">
      <w:pPr>
        <w:bidi w:val="0"/>
      </w:pPr>
    </w:p>
    <w:p w14:paraId="348FC804">
      <w:pPr>
        <w:bidi w:val="0"/>
        <w:rPr>
          <w:rFonts w:hint="default"/>
        </w:rPr>
      </w:pPr>
      <w: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08D866">
      <w:pPr>
        <w:bidi w:val="0"/>
        <w:rPr>
          <w:rFonts w:hint="default"/>
        </w:rPr>
      </w:pPr>
      <w:r>
        <w:rPr>
          <w:rFonts w:hint="default"/>
        </w:rPr>
        <w:t>5. Финансово-хозяйственная деятельность</w:t>
      </w:r>
    </w:p>
    <w:p w14:paraId="5B3296A9">
      <w:pPr>
        <w:bidi w:val="0"/>
      </w:pPr>
      <w:r>
        <w:rPr>
          <w:rFonts w:hint="default"/>
        </w:rPr>
        <w:t>5.1. Источники финансирования:</w:t>
      </w:r>
    </w:p>
    <w:p w14:paraId="6690EA15">
      <w:pPr>
        <w:bidi w:val="0"/>
      </w:pPr>
      <w:r>
        <w:rPr>
          <w:rFonts w:hint="default"/>
        </w:rPr>
        <w:t>Доходы от оказания платных образовательных услуг: 90%.</w:t>
      </w:r>
    </w:p>
    <w:p w14:paraId="1BA013A7">
      <w:pPr>
        <w:bidi w:val="0"/>
      </w:pPr>
      <w:r>
        <w:rPr>
          <w:rFonts w:hint="default"/>
        </w:rPr>
        <w:t>Привлеченные средства (гранты, спонсорская помощь): 10%.</w:t>
      </w:r>
    </w:p>
    <w:p w14:paraId="35E2C65A">
      <w:pPr>
        <w:bidi w:val="0"/>
      </w:pPr>
      <w:r>
        <w:rPr>
          <w:rFonts w:hint="default"/>
        </w:rPr>
        <w:t>5.2. Основные расходы:</w:t>
      </w:r>
    </w:p>
    <w:p w14:paraId="0E9972F5">
      <w:pPr>
        <w:bidi w:val="0"/>
      </w:pPr>
      <w:r>
        <w:rPr>
          <w:rFonts w:hint="default"/>
        </w:rPr>
        <w:t>Оплата труда сотрудников: 50%.</w:t>
      </w:r>
    </w:p>
    <w:p w14:paraId="47933069">
      <w:pPr>
        <w:bidi w:val="0"/>
      </w:pPr>
      <w:r>
        <w:rPr>
          <w:rFonts w:hint="default"/>
        </w:rPr>
        <w:t xml:space="preserve">Приобретение учебного оборудования: </w:t>
      </w:r>
      <w:r>
        <w:rPr>
          <w:rFonts w:hint="default"/>
          <w:lang w:val="ru-RU"/>
        </w:rPr>
        <w:t>3</w:t>
      </w:r>
      <w:r>
        <w:rPr>
          <w:rFonts w:hint="default"/>
        </w:rPr>
        <w:t>0%.</w:t>
      </w:r>
    </w:p>
    <w:p w14:paraId="2BCB16A3">
      <w:pPr>
        <w:bidi w:val="0"/>
      </w:pPr>
      <w:r>
        <w:rPr>
          <w:rFonts w:hint="default"/>
        </w:rPr>
        <w:t xml:space="preserve">Аренда и коммунальные услуги: </w:t>
      </w:r>
      <w:r>
        <w:rPr>
          <w:rFonts w:hint="default"/>
          <w:lang w:val="ru-RU"/>
        </w:rPr>
        <w:t>2</w:t>
      </w:r>
      <w:r>
        <w:rPr>
          <w:rFonts w:hint="default"/>
        </w:rPr>
        <w:t>0%.</w:t>
      </w:r>
    </w:p>
    <w:p w14:paraId="00B8576E">
      <w:pPr>
        <w:bidi w:val="0"/>
      </w:pPr>
    </w:p>
    <w:p w14:paraId="5810DB20">
      <w:pPr>
        <w:bidi w:val="0"/>
        <w:rPr>
          <w:rFonts w:hint="default"/>
        </w:rPr>
      </w:pPr>
      <w: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C48440">
      <w:pPr>
        <w:bidi w:val="0"/>
        <w:rPr>
          <w:rFonts w:hint="default"/>
        </w:rPr>
      </w:pPr>
      <w:r>
        <w:rPr>
          <w:rFonts w:hint="default"/>
        </w:rPr>
        <w:t>6. Внутренняя система оценки качества образования</w:t>
      </w:r>
    </w:p>
    <w:p w14:paraId="76D8BABB">
      <w:pPr>
        <w:bidi w:val="0"/>
      </w:pPr>
      <w:r>
        <w:rPr>
          <w:rFonts w:hint="default"/>
        </w:rPr>
        <w:t>6.1. Мониторинг удовлетворенности:</w:t>
      </w:r>
    </w:p>
    <w:p w14:paraId="3264C6F2">
      <w:pPr>
        <w:bidi w:val="0"/>
      </w:pPr>
      <w:r>
        <w:rPr>
          <w:rFonts w:hint="default"/>
        </w:rPr>
        <w:t>Проведено анкетирование обучающихся и родителей: 200 респондентов.</w:t>
      </w:r>
    </w:p>
    <w:p w14:paraId="4F965D2F">
      <w:pPr>
        <w:bidi w:val="0"/>
      </w:pPr>
    </w:p>
    <w:p w14:paraId="61A992F6">
      <w:pPr>
        <w:bidi w:val="0"/>
      </w:pPr>
      <w:r>
        <w:rPr>
          <w:rFonts w:hint="default"/>
        </w:rPr>
        <w:t>Уровень удовлетворенности: 95%.</w:t>
      </w:r>
    </w:p>
    <w:p w14:paraId="3A1095A4">
      <w:pPr>
        <w:bidi w:val="0"/>
      </w:pPr>
      <w:r>
        <w:rPr>
          <w:rFonts w:hint="default"/>
        </w:rPr>
        <w:t>6.2. Результаты контроля:</w:t>
      </w:r>
    </w:p>
    <w:p w14:paraId="67060E1F">
      <w:pPr>
        <w:bidi w:val="0"/>
      </w:pPr>
      <w:r>
        <w:rPr>
          <w:rFonts w:hint="default"/>
        </w:rPr>
        <w:t>Промежуточная аттестация: успеваемость — 98%, качество знаний — 85%.</w:t>
      </w:r>
    </w:p>
    <w:p w14:paraId="67F22312">
      <w:pPr>
        <w:bidi w:val="0"/>
      </w:pPr>
      <w:r>
        <w:rPr>
          <w:rFonts w:hint="default"/>
        </w:rPr>
        <w:t>Итоговая аттестация: доля успешно завершивших обучение — 98%.</w:t>
      </w:r>
    </w:p>
    <w:p w14:paraId="7AF7A194">
      <w:pPr>
        <w:bidi w:val="0"/>
      </w:pPr>
    </w:p>
    <w:p w14:paraId="3E86EFC4">
      <w:pPr>
        <w:bidi w:val="0"/>
        <w:rPr>
          <w:rFonts w:hint="default"/>
        </w:rPr>
      </w:pPr>
      <w: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000DCA">
      <w:pPr>
        <w:bidi w:val="0"/>
        <w:rPr>
          <w:rFonts w:hint="default"/>
        </w:rPr>
      </w:pPr>
      <w:r>
        <w:rPr>
          <w:rFonts w:hint="default"/>
        </w:rPr>
        <w:t>7. Выводы и перспективы развития</w:t>
      </w:r>
    </w:p>
    <w:p w14:paraId="58821E7A">
      <w:pPr>
        <w:bidi w:val="0"/>
      </w:pPr>
      <w:r>
        <w:rPr>
          <w:rFonts w:hint="default"/>
        </w:rPr>
        <w:t>7.1. Итоги года:</w:t>
      </w:r>
    </w:p>
    <w:p w14:paraId="5A49481B">
      <w:pPr>
        <w:bidi w:val="0"/>
      </w:pPr>
      <w:r>
        <w:rPr>
          <w:rFonts w:hint="default"/>
        </w:rPr>
        <w:t>Достигнуты целевые показатели по всем направлениям деятельности.</w:t>
      </w:r>
    </w:p>
    <w:p w14:paraId="381ED6E7">
      <w:pPr>
        <w:bidi w:val="0"/>
      </w:pPr>
      <w:r>
        <w:rPr>
          <w:rFonts w:hint="default"/>
        </w:rPr>
        <w:t>Отмечен рост интереса к программам в области программирования и дизайна.</w:t>
      </w:r>
    </w:p>
    <w:p w14:paraId="03EA2631">
      <w:pPr>
        <w:bidi w:val="0"/>
        <w:rPr>
          <w:rFonts w:hint="default"/>
        </w:rPr>
      </w:pPr>
      <w:r>
        <w:rPr>
          <w:rFonts w:hint="default"/>
        </w:rPr>
        <w:t>7.2. Планы на 2024-2025 учебный год:</w:t>
      </w:r>
    </w:p>
    <w:p w14:paraId="2947955A">
      <w:pPr>
        <w:bidi w:val="0"/>
      </w:pPr>
    </w:p>
    <w:p w14:paraId="6C6FB332">
      <w:pPr>
        <w:bidi w:val="0"/>
      </w:pPr>
      <w:r>
        <w:rPr>
          <w:rFonts w:hint="default"/>
        </w:rPr>
        <w:t>Внедрение новых образовательных программ (например, «Искусственный интеллект в дизайне»).</w:t>
      </w:r>
    </w:p>
    <w:p w14:paraId="76A6083D">
      <w:pPr>
        <w:bidi w:val="0"/>
      </w:pPr>
      <w:r>
        <w:rPr>
          <w:rFonts w:hint="default"/>
        </w:rPr>
        <w:t>Увеличение контингента обучающихся на 10%.</w:t>
      </w:r>
    </w:p>
    <w:p w14:paraId="70D99BB9">
      <w:pPr>
        <w:bidi w:val="0"/>
      </w:pPr>
      <w:r>
        <w:rPr>
          <w:rFonts w:hint="default"/>
        </w:rPr>
        <w:t>Обновление материально-технической базы (закупка VR-оборудования).</w:t>
      </w:r>
    </w:p>
    <w:p w14:paraId="35AD434C">
      <w:pPr>
        <w:bidi w:val="0"/>
      </w:pPr>
    </w:p>
    <w:p w14:paraId="6A7CB11F">
      <w:pPr>
        <w:bidi w:val="0"/>
        <w:rPr>
          <w:rFonts w:hint="default"/>
        </w:rPr>
      </w:pPr>
      <w: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FEA914">
      <w:pPr>
        <w:bidi w:val="0"/>
        <w:rPr>
          <w:rFonts w:hint="default"/>
        </w:rPr>
      </w:pPr>
      <w:r>
        <w:rPr>
          <w:rFonts w:hint="default"/>
        </w:rPr>
        <w:t>Директор ЧУДО «НАДиП»</w:t>
      </w:r>
      <w:r>
        <w:rPr>
          <w:rFonts w:hint="default"/>
        </w:rPr>
        <w:br w:type="textWrapping"/>
      </w:r>
      <w:r>
        <w:rPr>
          <w:rFonts w:hint="default"/>
        </w:rPr>
        <w:t>_________________ Д.В. Меньшиков</w:t>
      </w:r>
      <w:r>
        <w:rPr>
          <w:rFonts w:hint="default"/>
        </w:rPr>
        <w:br w:type="textWrapping"/>
      </w:r>
      <w:r>
        <w:rPr>
          <w:rFonts w:hint="default"/>
        </w:rPr>
        <w:t>«___» __________ 2024 г.</w:t>
      </w:r>
    </w:p>
    <w:p w14:paraId="4A4A45BA">
      <w:pPr>
        <w:bidi w:val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45AE2"/>
    <w:rsid w:val="13CB1268"/>
    <w:rsid w:val="1CA17B13"/>
    <w:rsid w:val="30B10ED8"/>
    <w:rsid w:val="36362EFD"/>
    <w:rsid w:val="37C10036"/>
    <w:rsid w:val="3D4B3563"/>
    <w:rsid w:val="4D62153E"/>
    <w:rsid w:val="778A02DA"/>
    <w:rsid w:val="79B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2025-10-15T02:45:46Z</dcterms:created>
  <dc:creator>dim3d</dc:creator>
  <cp:lastModifiedBy>Дмитрий Меньшик�</cp:lastModifiedBy>
  <dcterms:modified xsi:type="dcterms:W3CDTF">2025-10-15T05:07:10Z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1832F630C28846DBBE1011234B477255_13</vt:lpwstr>
  </property>
</Properties>
</file>